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1129C" w14:textId="65408571" w:rsidR="00F86C29" w:rsidRDefault="00461FC4" w:rsidP="000A316F">
      <w:pPr>
        <w:pBdr>
          <w:top w:val="nil"/>
          <w:left w:val="nil"/>
          <w:bottom w:val="nil"/>
          <w:right w:val="nil"/>
          <w:between w:val="nil"/>
        </w:pBdr>
        <w:ind w:right="-720"/>
        <w:jc w:val="center"/>
        <w:rPr>
          <w:smallCaps/>
          <w:sz w:val="52"/>
          <w:szCs w:val="52"/>
        </w:rPr>
      </w:pPr>
      <w:r>
        <w:rPr>
          <w:smallCaps/>
          <w:sz w:val="52"/>
          <w:szCs w:val="52"/>
        </w:rPr>
        <w:t>Attorney client Privilege</w:t>
      </w:r>
    </w:p>
    <w:p w14:paraId="1BC39FCC" w14:textId="77777777" w:rsidR="00F86C29" w:rsidRDefault="00461FC4">
      <w:pPr>
        <w:pBdr>
          <w:top w:val="nil"/>
          <w:left w:val="nil"/>
          <w:bottom w:val="nil"/>
          <w:right w:val="nil"/>
          <w:between w:val="nil"/>
        </w:pBdr>
        <w:ind w:left="-720" w:right="-720" w:firstLine="720"/>
        <w:jc w:val="center"/>
        <w:rPr>
          <w:smallCaps/>
          <w:color w:val="000000"/>
          <w:sz w:val="28"/>
          <w:szCs w:val="28"/>
        </w:rPr>
      </w:pPr>
      <w:bookmarkStart w:id="0" w:name="_wv4qo8yquxl2" w:colFirst="0" w:colLast="0"/>
      <w:bookmarkEnd w:id="0"/>
      <w:r>
        <w:rPr>
          <w:smallCaps/>
          <w:sz w:val="28"/>
          <w:szCs w:val="28"/>
        </w:rPr>
        <w:t>Affirmative brief by jascha Ely-halliwill</w:t>
      </w:r>
    </w:p>
    <w:p w14:paraId="3AD626A2" w14:textId="77777777" w:rsidR="00F86C29" w:rsidRDefault="00461F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114E04A" wp14:editId="5874CE49">
            <wp:extent cx="6309360" cy="3229910"/>
            <wp:effectExtent l="114300" t="101600" r="116840" b="13589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t="5294" b="5294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32299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494E04E" w14:textId="77777777" w:rsidR="00F86C29" w:rsidRDefault="00461FC4">
      <w:r>
        <w:rPr>
          <w:b/>
        </w:rPr>
        <w:t>Summary</w:t>
      </w:r>
      <w:r>
        <w:t xml:space="preserve">: </w:t>
      </w:r>
    </w:p>
    <w:p w14:paraId="1E6DE6CE" w14:textId="4904C9EC" w:rsidR="00F86C29" w:rsidRDefault="00461FC4">
      <w:r>
        <w:t xml:space="preserve">Attorney client privilege (ACP) sounds like a very complex and hard to understand application, but on its face </w:t>
      </w:r>
      <w:r w:rsidR="000A316F">
        <w:t>it’s</w:t>
      </w:r>
      <w:r>
        <w:t xml:space="preserve"> a very simple application, with a very simple goal. But as we know, simple arguments will often have simple responses. As we will discuss those responses.</w:t>
      </w:r>
    </w:p>
    <w:p w14:paraId="793C37D6" w14:textId="77777777" w:rsidR="00F86C29" w:rsidRDefault="00461FC4">
      <w:r>
        <w:t>But first let’s dive into what the context of the application is and what it is saying about the round.</w:t>
      </w:r>
    </w:p>
    <w:p w14:paraId="16370621" w14:textId="77777777" w:rsidR="00F86C29" w:rsidRDefault="00461FC4">
      <w:r>
        <w:rPr>
          <w:b/>
        </w:rPr>
        <w:t>Negative’s general claim</w:t>
      </w:r>
      <w:r>
        <w:t xml:space="preserve">: </w:t>
      </w:r>
    </w:p>
    <w:p w14:paraId="57F2DD5A" w14:textId="77777777" w:rsidR="00F86C29" w:rsidRDefault="00461FC4">
      <w:pPr>
        <w:rPr>
          <w:u w:val="single"/>
        </w:rPr>
      </w:pPr>
      <w:r>
        <w:t xml:space="preserve">What is attorney client privilege, or ACP? Well, </w:t>
      </w:r>
      <w:r>
        <w:rPr>
          <w:i/>
        </w:rPr>
        <w:t>Cornell Law School</w:t>
      </w:r>
      <w:r>
        <w:t xml:space="preserve"> defines ACP as “</w:t>
      </w:r>
      <w:r>
        <w:rPr>
          <w:u w:val="single"/>
        </w:rPr>
        <w:t xml:space="preserve">A legal privilege that works to keep confidential communications between an attorney and his or her client secret. </w:t>
      </w:r>
      <w:r>
        <w:rPr>
          <w:u w:val="single"/>
        </w:rPr>
        <w:br/>
      </w:r>
      <w:r>
        <w:rPr>
          <w:u w:val="single"/>
        </w:rPr>
        <w:br/>
        <w:t>“The privilege is asserted in the face of a legal demand for the communications, such as a discovery request or a demand that the lawyer testify under oath”</w:t>
      </w:r>
    </w:p>
    <w:p w14:paraId="1B22BCD5" w14:textId="77777777" w:rsidR="00F86C29" w:rsidRDefault="00461FC4">
      <w:pPr>
        <w:rPr>
          <w:u w:val="single"/>
        </w:rPr>
      </w:pPr>
      <w:r>
        <w:rPr>
          <w:u w:val="single"/>
        </w:rPr>
        <w:t>“This privilege exists when there is an attorney-client relationship”</w:t>
      </w:r>
    </w:p>
    <w:p w14:paraId="1EB309E1" w14:textId="57C34F14" w:rsidR="00F86C29" w:rsidRDefault="00461FC4">
      <w:pPr>
        <w:rPr>
          <w:u w:val="single"/>
        </w:rPr>
      </w:pPr>
      <w:r>
        <w:rPr>
          <w:i/>
        </w:rPr>
        <w:t xml:space="preserve">Busby, John C. “Attorney-Client Privilege.” LII / Legal Information Institute, Legal Information Institute, 15 Oct. 2018, </w:t>
      </w:r>
      <w:hyperlink r:id="rId8">
        <w:r>
          <w:rPr>
            <w:color w:val="1155CC"/>
            <w:u w:val="single"/>
          </w:rPr>
          <w:t>www.law.cornell.edu/wex/attorney-client_privilege</w:t>
        </w:r>
      </w:hyperlink>
      <w:r>
        <w:t>.</w:t>
      </w:r>
      <w:r w:rsidR="000A316F">
        <w:t xml:space="preserve"> </w:t>
      </w:r>
    </w:p>
    <w:p w14:paraId="558EAFB0" w14:textId="77777777" w:rsidR="00F86C29" w:rsidRDefault="00461FC4">
      <w:r>
        <w:lastRenderedPageBreak/>
        <w:t>Negatives claim with this, is that with this privilege, there's a protection from unreasonable intrusion upon the information that is shared with the client/attorney during a trial.</w:t>
      </w:r>
    </w:p>
    <w:p w14:paraId="5DF6E08E" w14:textId="77777777" w:rsidR="00F86C29" w:rsidRDefault="00461FC4">
      <w:r>
        <w:t xml:space="preserve">So that way, the 5th amendment comes into play and the ability to not incriminate yourself is also protected by this privilege. </w:t>
      </w:r>
    </w:p>
    <w:p w14:paraId="63119DD2" w14:textId="77777777" w:rsidR="00F86C29" w:rsidRDefault="00461FC4">
      <w:r>
        <w:t xml:space="preserve">The claim, is either: </w:t>
      </w:r>
    </w:p>
    <w:p w14:paraId="35E07342" w14:textId="77777777" w:rsidR="00F86C29" w:rsidRDefault="00461FC4">
      <w:pPr>
        <w:numPr>
          <w:ilvl w:val="0"/>
          <w:numId w:val="2"/>
        </w:numPr>
        <w:spacing w:after="0"/>
      </w:pPr>
      <w:r>
        <w:t xml:space="preserve">This fulfills justice because all is fair in the world of the ACP and the rest of Criminal Procedure. </w:t>
      </w:r>
    </w:p>
    <w:p w14:paraId="7EB26904" w14:textId="77777777" w:rsidR="00F86C29" w:rsidRDefault="00461FC4">
      <w:pPr>
        <w:numPr>
          <w:ilvl w:val="0"/>
          <w:numId w:val="2"/>
        </w:numPr>
      </w:pPr>
      <w:r>
        <w:t xml:space="preserve">This protects human rights, because the right to privacy is protected from unauthorized intrusion. </w:t>
      </w:r>
    </w:p>
    <w:p w14:paraId="1D73A794" w14:textId="77777777" w:rsidR="00F86C29" w:rsidRDefault="00461FC4">
      <w:r>
        <w:t xml:space="preserve">Now, we will also go into some assumptions this application makes. These can be arguments, but much more philosophically rather than contextually. </w:t>
      </w:r>
    </w:p>
    <w:p w14:paraId="78F0AC9B" w14:textId="77777777" w:rsidR="00F86C29" w:rsidRDefault="00461FC4">
      <w:pPr>
        <w:rPr>
          <w:b/>
        </w:rPr>
      </w:pPr>
      <w:r>
        <w:rPr>
          <w:b/>
        </w:rPr>
        <w:t>Application assumptions</w:t>
      </w:r>
    </w:p>
    <w:p w14:paraId="441AC054" w14:textId="77777777" w:rsidR="00F86C29" w:rsidRDefault="00461FC4">
      <w:pPr>
        <w:numPr>
          <w:ilvl w:val="0"/>
          <w:numId w:val="3"/>
        </w:numPr>
        <w:spacing w:after="0"/>
      </w:pPr>
      <w:r>
        <w:t xml:space="preserve">That ACP automatically or always will uphold justice </w:t>
      </w:r>
    </w:p>
    <w:p w14:paraId="51512078" w14:textId="77777777" w:rsidR="00F86C29" w:rsidRDefault="00461FC4">
      <w:pPr>
        <w:numPr>
          <w:ilvl w:val="0"/>
          <w:numId w:val="3"/>
        </w:numPr>
        <w:spacing w:after="0"/>
      </w:pPr>
      <w:r>
        <w:t xml:space="preserve">That ACP is a legal rule that can't be broken by the attorney or the client </w:t>
      </w:r>
    </w:p>
    <w:p w14:paraId="30578026" w14:textId="77777777" w:rsidR="00F86C29" w:rsidRDefault="00461FC4">
      <w:pPr>
        <w:numPr>
          <w:ilvl w:val="0"/>
          <w:numId w:val="3"/>
        </w:numPr>
        <w:spacing w:after="0"/>
      </w:pPr>
      <w:r>
        <w:t xml:space="preserve">That ACP should be treated as a constitutional right </w:t>
      </w:r>
    </w:p>
    <w:p w14:paraId="27DC0281" w14:textId="77777777" w:rsidR="00F86C29" w:rsidRDefault="00461FC4">
      <w:pPr>
        <w:numPr>
          <w:ilvl w:val="0"/>
          <w:numId w:val="3"/>
        </w:numPr>
      </w:pPr>
      <w:r>
        <w:t xml:space="preserve">We don’t need to </w:t>
      </w:r>
      <w:proofErr w:type="spellStart"/>
      <w:r>
        <w:t>to</w:t>
      </w:r>
      <w:proofErr w:type="spellEnd"/>
      <w:r>
        <w:t xml:space="preserve"> test truth-seeking in order to vote for this application. </w:t>
      </w:r>
    </w:p>
    <w:p w14:paraId="3E58DA64" w14:textId="77777777" w:rsidR="00F86C29" w:rsidRDefault="00461FC4">
      <w:r>
        <w:t xml:space="preserve">Alright with that out if the way, let's go into some contextual arguments. </w:t>
      </w:r>
    </w:p>
    <w:p w14:paraId="71BF0BC3" w14:textId="77777777" w:rsidR="00F86C29" w:rsidRDefault="00461FC4">
      <w:pPr>
        <w:numPr>
          <w:ilvl w:val="0"/>
          <w:numId w:val="5"/>
        </w:numPr>
        <w:rPr>
          <w:b/>
        </w:rPr>
      </w:pPr>
      <w:r>
        <w:rPr>
          <w:b/>
        </w:rPr>
        <w:t>No truth-seeking</w:t>
      </w:r>
    </w:p>
    <w:p w14:paraId="49332516" w14:textId="77777777" w:rsidR="00F86C29" w:rsidRDefault="00461FC4">
      <w:r>
        <w:t xml:space="preserve">Pretty simple, this application is only doing one thing, it’s acknowledging that privacy is a good thing. Awesome. But that’s it. You see, what we need in this resolution is examples that bring the true conflict of the two traits together directly. </w:t>
      </w:r>
    </w:p>
    <w:p w14:paraId="4A229089" w14:textId="77777777" w:rsidR="00F86C29" w:rsidRDefault="00461FC4">
      <w:r>
        <w:t xml:space="preserve">All this application does is prove that privacy is a good thing. Awesome. That’s it. </w:t>
      </w:r>
    </w:p>
    <w:p w14:paraId="2B0FC5EA" w14:textId="77777777" w:rsidR="00F86C29" w:rsidRDefault="00461FC4">
      <w:r>
        <w:t>Impact: it doesn’t leave much for the judge to vote on. Just that an attorney and a client have a pretty cool privilege with their information. That’s all.</w:t>
      </w:r>
    </w:p>
    <w:p w14:paraId="17287C4D" w14:textId="77777777" w:rsidR="00F86C29" w:rsidRDefault="00461FC4">
      <w:pPr>
        <w:numPr>
          <w:ilvl w:val="0"/>
          <w:numId w:val="5"/>
        </w:numPr>
        <w:rPr>
          <w:b/>
        </w:rPr>
      </w:pPr>
      <w:r>
        <w:rPr>
          <w:b/>
        </w:rPr>
        <w:t>Privilege not law</w:t>
      </w:r>
    </w:p>
    <w:p w14:paraId="073544BB" w14:textId="77777777" w:rsidR="00F86C29" w:rsidRDefault="00461FC4">
      <w:r>
        <w:t xml:space="preserve">What we understand is that this is just a privilege not necessarily a boundary for the government. Confused? Let me show an example. </w:t>
      </w:r>
    </w:p>
    <w:p w14:paraId="219A7A99" w14:textId="5D27B3DA" w:rsidR="00F86C29" w:rsidRDefault="00461FC4">
      <w:pPr>
        <w:numPr>
          <w:ilvl w:val="0"/>
          <w:numId w:val="4"/>
        </w:numPr>
        <w:spacing w:after="0"/>
      </w:pPr>
      <w:r>
        <w:rPr>
          <w:i/>
        </w:rPr>
        <w:t>Search Warrants</w:t>
      </w:r>
      <w:r>
        <w:t xml:space="preserve"> are a boundary for the government because they show a clear conflict of privacy and truth seeking </w:t>
      </w:r>
      <w:r w:rsidR="000A316F">
        <w:t>the fact as well</w:t>
      </w:r>
      <w:r>
        <w:t xml:space="preserve"> that the government has to have a warrant in order to search</w:t>
      </w:r>
    </w:p>
    <w:p w14:paraId="3E5E100E" w14:textId="77777777" w:rsidR="00F86C29" w:rsidRDefault="00461FC4">
      <w:pPr>
        <w:numPr>
          <w:ilvl w:val="0"/>
          <w:numId w:val="4"/>
        </w:numPr>
      </w:pPr>
      <w:r>
        <w:rPr>
          <w:i/>
        </w:rPr>
        <w:lastRenderedPageBreak/>
        <w:t>ACP</w:t>
      </w:r>
      <w:r>
        <w:t xml:space="preserve"> is not a boundary for the government because criminal procedure can’t even search for the truth in this application.</w:t>
      </w:r>
    </w:p>
    <w:p w14:paraId="399AC613" w14:textId="510D79E1" w:rsidR="00F86C29" w:rsidRDefault="00461FC4">
      <w:r>
        <w:t xml:space="preserve">It’s just a privilege for the individual. Not a rule for the government. Not just that, but this privilege can be violated at </w:t>
      </w:r>
      <w:r w:rsidR="000A316F">
        <w:t>any time</w:t>
      </w:r>
      <w:r>
        <w:t>. According to NOLO legal</w:t>
      </w:r>
      <w:r w:rsidR="000A316F">
        <w:t>….</w:t>
      </w:r>
      <w:r>
        <w:t xml:space="preserve"> </w:t>
      </w:r>
    </w:p>
    <w:p w14:paraId="01AD8A58" w14:textId="77777777" w:rsidR="00F86C29" w:rsidRDefault="00461FC4">
      <w:r>
        <w:t>“</w:t>
      </w:r>
      <w:r>
        <w:rPr>
          <w:u w:val="single"/>
        </w:rPr>
        <w:t>In that sense, the privilege is the client’s, not the lawyer’s—the client can decide to forfeit (or waive) the privilege, but the lawyer cannot</w:t>
      </w:r>
      <w:r>
        <w:t>”.</w:t>
      </w:r>
    </w:p>
    <w:p w14:paraId="79A0F15C" w14:textId="77777777" w:rsidR="00F86C29" w:rsidRDefault="00461FC4">
      <w:proofErr w:type="spellStart"/>
      <w:r>
        <w:rPr>
          <w:i/>
        </w:rPr>
        <w:t>Schwartzbach</w:t>
      </w:r>
      <w:proofErr w:type="spellEnd"/>
      <w:r>
        <w:rPr>
          <w:i/>
        </w:rPr>
        <w:t>, Micah. “The Attorney-Client Privilege.” Www.nolo.com, Nolo, 11 Dec. 2014</w:t>
      </w:r>
      <w:r>
        <w:t xml:space="preserve">, </w:t>
      </w:r>
      <w:hyperlink r:id="rId9">
        <w:r>
          <w:rPr>
            <w:color w:val="1155CC"/>
            <w:u w:val="single"/>
          </w:rPr>
          <w:t>www.nolo.com/legal-encyclopedia/attorney-client-privilege.html</w:t>
        </w:r>
      </w:hyperlink>
      <w:r>
        <w:t>.</w:t>
      </w:r>
    </w:p>
    <w:p w14:paraId="2E585AC0" w14:textId="77777777" w:rsidR="00F86C29" w:rsidRDefault="00461FC4">
      <w:r>
        <w:t>Impact: this means that individual privacy isn’t really a boundary for the government, but rather (again) just a privilege</w:t>
      </w:r>
    </w:p>
    <w:p w14:paraId="0E9E39C4" w14:textId="77777777" w:rsidR="00F86C29" w:rsidRDefault="00461FC4">
      <w:pPr>
        <w:rPr>
          <w:b/>
        </w:rPr>
      </w:pPr>
      <w:r>
        <w:rPr>
          <w:b/>
        </w:rPr>
        <w:t>Personal strategy.</w:t>
      </w:r>
    </w:p>
    <w:p w14:paraId="671AC8A7" w14:textId="77777777" w:rsidR="00F86C29" w:rsidRDefault="00461FC4">
      <w:r>
        <w:t>In LD, you need more than just evidence in order to defeat an application. Here are some tips for facing this application.</w:t>
      </w:r>
    </w:p>
    <w:p w14:paraId="09908E35" w14:textId="426582F6" w:rsidR="00F86C29" w:rsidRDefault="00461FC4">
      <w:pPr>
        <w:numPr>
          <w:ilvl w:val="0"/>
          <w:numId w:val="1"/>
        </w:numPr>
        <w:spacing w:after="0"/>
      </w:pPr>
      <w:r>
        <w:t xml:space="preserve">Tone. Your tone when facing this application needs to </w:t>
      </w:r>
      <w:r w:rsidR="000A316F">
        <w:t>sound</w:t>
      </w:r>
      <w:r>
        <w:t xml:space="preserve"> like “judges this isn’t going to help any of us make a decision today” Be dismissive yet courteous. </w:t>
      </w:r>
    </w:p>
    <w:p w14:paraId="09AC2B13" w14:textId="77777777" w:rsidR="00F86C29" w:rsidRDefault="00461FC4">
      <w:pPr>
        <w:numPr>
          <w:ilvl w:val="0"/>
          <w:numId w:val="1"/>
        </w:numPr>
      </w:pPr>
      <w:r>
        <w:t>No impact this application. You don’t want to say that this application is wrong, but rather that it doesn’t do anything important to affect the round either way.</w:t>
      </w:r>
    </w:p>
    <w:p w14:paraId="2CFD24A3" w14:textId="6FA1DCEA" w:rsidR="00F86C29" w:rsidRDefault="00461FC4">
      <w:r>
        <w:t xml:space="preserve">Hope this all works out! God </w:t>
      </w:r>
      <w:r w:rsidR="000A316F">
        <w:t>bless and</w:t>
      </w:r>
      <w:bookmarkStart w:id="1" w:name="_GoBack"/>
      <w:bookmarkEnd w:id="1"/>
      <w:r>
        <w:t xml:space="preserve"> stay classy! </w:t>
      </w:r>
    </w:p>
    <w:p w14:paraId="0673458E" w14:textId="77777777" w:rsidR="00F86C29" w:rsidRDefault="00F86C29"/>
    <w:p w14:paraId="0F3FFEE1" w14:textId="77777777" w:rsidR="00F86C29" w:rsidRDefault="00F86C29"/>
    <w:p w14:paraId="2521AA3F" w14:textId="77777777" w:rsidR="00F86C29" w:rsidRDefault="00F86C29"/>
    <w:p w14:paraId="178D08AF" w14:textId="77777777" w:rsidR="00F86C29" w:rsidRDefault="00F86C29"/>
    <w:p w14:paraId="1892D43A" w14:textId="77777777" w:rsidR="00F86C29" w:rsidRDefault="00F86C29"/>
    <w:p w14:paraId="53E486D1" w14:textId="77777777" w:rsidR="00F86C29" w:rsidRDefault="00F86C2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00" w:after="0"/>
        <w:rPr>
          <w:b/>
          <w:color w:val="000000"/>
          <w:sz w:val="20"/>
          <w:szCs w:val="20"/>
        </w:rPr>
      </w:pPr>
    </w:p>
    <w:sectPr w:rsidR="00F86C29">
      <w:headerReference w:type="default" r:id="rId10"/>
      <w:footerReference w:type="default" r:id="rId11"/>
      <w:pgSz w:w="12240" w:h="15840"/>
      <w:pgMar w:top="1152" w:right="1152" w:bottom="1152" w:left="115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1227D" w14:textId="77777777" w:rsidR="006D3797" w:rsidRDefault="006D3797">
      <w:pPr>
        <w:spacing w:after="0" w:line="240" w:lineRule="auto"/>
      </w:pPr>
      <w:r>
        <w:separator/>
      </w:r>
    </w:p>
  </w:endnote>
  <w:endnote w:type="continuationSeparator" w:id="0">
    <w:p w14:paraId="4B7EE4CA" w14:textId="77777777" w:rsidR="006D3797" w:rsidRDefault="006D3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0B9BE" w14:textId="77777777" w:rsidR="00F86C29" w:rsidRDefault="00461FC4">
    <w:pPr>
      <w:pBdr>
        <w:top w:val="nil"/>
        <w:left w:val="nil"/>
        <w:bottom w:val="nil"/>
        <w:right w:val="nil"/>
        <w:between w:val="nil"/>
      </w:pBdr>
      <w:tabs>
        <w:tab w:val="center" w:pos="4230"/>
      </w:tabs>
      <w:spacing w:before="200" w:after="200" w:line="240" w:lineRule="auto"/>
      <w:ind w:left="-720" w:right="-720"/>
      <w:jc w:val="center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 xml:space="preserve">Copyright © Monument Publishing. This release was published as part of Season 19 (2018-2019) school year for speech and debate material. </w:t>
    </w:r>
  </w:p>
  <w:p w14:paraId="46B28444" w14:textId="77777777" w:rsidR="00F86C29" w:rsidRDefault="00461FC4">
    <w:pPr>
      <w:pBdr>
        <w:top w:val="nil"/>
        <w:left w:val="nil"/>
        <w:bottom w:val="nil"/>
        <w:right w:val="nil"/>
        <w:between w:val="nil"/>
      </w:pBdr>
      <w:tabs>
        <w:tab w:val="center" w:pos="4230"/>
      </w:tabs>
      <w:spacing w:after="0" w:line="240" w:lineRule="auto"/>
      <w:ind w:left="-720" w:right="-720"/>
      <w:jc w:val="center"/>
      <w:rPr>
        <w:b/>
        <w:i/>
        <w:color w:val="000000"/>
      </w:rPr>
    </w:pPr>
    <w:r>
      <w:rPr>
        <w:b/>
        <w:i/>
        <w:color w:val="000000"/>
      </w:rPr>
      <w:t xml:space="preserve">Page </w:t>
    </w:r>
    <w:r>
      <w:rPr>
        <w:b/>
        <w:i/>
        <w:color w:val="000000"/>
      </w:rPr>
      <w:fldChar w:fldCharType="begin"/>
    </w:r>
    <w:r>
      <w:rPr>
        <w:b/>
        <w:i/>
        <w:color w:val="000000"/>
      </w:rPr>
      <w:instrText>PAGE</w:instrText>
    </w:r>
    <w:r>
      <w:rPr>
        <w:b/>
        <w:i/>
        <w:color w:val="000000"/>
      </w:rPr>
      <w:fldChar w:fldCharType="separate"/>
    </w:r>
    <w:r w:rsidR="00760485">
      <w:rPr>
        <w:b/>
        <w:i/>
        <w:noProof/>
        <w:color w:val="000000"/>
      </w:rPr>
      <w:t>1</w:t>
    </w:r>
    <w:r>
      <w:rPr>
        <w:b/>
        <w:i/>
        <w:color w:val="000000"/>
      </w:rPr>
      <w:fldChar w:fldCharType="end"/>
    </w:r>
    <w:r>
      <w:rPr>
        <w:b/>
        <w:i/>
        <w:color w:val="000000"/>
      </w:rPr>
      <w:t xml:space="preserve"> of </w:t>
    </w:r>
    <w:r>
      <w:rPr>
        <w:b/>
        <w:i/>
        <w:color w:val="000000"/>
      </w:rPr>
      <w:fldChar w:fldCharType="begin"/>
    </w:r>
    <w:r>
      <w:rPr>
        <w:b/>
        <w:i/>
        <w:color w:val="000000"/>
      </w:rPr>
      <w:instrText>NUMPAGES</w:instrText>
    </w:r>
    <w:r>
      <w:rPr>
        <w:b/>
        <w:i/>
        <w:color w:val="000000"/>
      </w:rPr>
      <w:fldChar w:fldCharType="separate"/>
    </w:r>
    <w:r w:rsidR="00760485">
      <w:rPr>
        <w:b/>
        <w:i/>
        <w:noProof/>
        <w:color w:val="000000"/>
      </w:rPr>
      <w:t>1</w:t>
    </w:r>
    <w:r>
      <w:rPr>
        <w:b/>
        <w:i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F8CED" w14:textId="77777777" w:rsidR="006D3797" w:rsidRDefault="006D3797">
      <w:pPr>
        <w:spacing w:after="0" w:line="240" w:lineRule="auto"/>
      </w:pPr>
      <w:r>
        <w:separator/>
      </w:r>
    </w:p>
  </w:footnote>
  <w:footnote w:type="continuationSeparator" w:id="0">
    <w:p w14:paraId="15B57BD9" w14:textId="77777777" w:rsidR="006D3797" w:rsidRDefault="006D3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5FD59" w14:textId="686E29A5" w:rsidR="00F86C29" w:rsidRDefault="00461FC4">
    <w:pPr>
      <w:pBdr>
        <w:top w:val="single" w:sz="6" w:space="4" w:color="000000"/>
        <w:left w:val="single" w:sz="6" w:space="4" w:color="000000"/>
        <w:bottom w:val="single" w:sz="6" w:space="1" w:color="000000"/>
        <w:right w:val="single" w:sz="6" w:space="4" w:color="000000"/>
        <w:between w:val="nil"/>
      </w:pBdr>
      <w:shd w:val="clear" w:color="auto" w:fill="F2F2F2"/>
      <w:tabs>
        <w:tab w:val="center" w:pos="4680"/>
        <w:tab w:val="right" w:pos="9360"/>
      </w:tabs>
      <w:ind w:left="-720" w:right="-720"/>
      <w:jc w:val="center"/>
      <w:rPr>
        <w:i/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Resolved: </w:t>
    </w:r>
    <w:r w:rsidR="000A316F" w:rsidRPr="000A316F">
      <w:rPr>
        <w:i/>
        <w:color w:val="000000"/>
        <w:sz w:val="20"/>
        <w:szCs w:val="20"/>
      </w:rPr>
      <w:t>Resolved: Criminal procedure should value truth-seeking over individual privacy.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5717"/>
    <w:multiLevelType w:val="multilevel"/>
    <w:tmpl w:val="B92C5C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2A6783D"/>
    <w:multiLevelType w:val="multilevel"/>
    <w:tmpl w:val="3A68F6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BD22D20"/>
    <w:multiLevelType w:val="multilevel"/>
    <w:tmpl w:val="CC7C37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E5A3CB6"/>
    <w:multiLevelType w:val="multilevel"/>
    <w:tmpl w:val="8D86D0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795721E"/>
    <w:multiLevelType w:val="multilevel"/>
    <w:tmpl w:val="8446EB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6C29"/>
    <w:rsid w:val="000A316F"/>
    <w:rsid w:val="00461FC4"/>
    <w:rsid w:val="006D3797"/>
    <w:rsid w:val="00760485"/>
    <w:rsid w:val="00F8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B6C36A"/>
  <w15:docId w15:val="{3F849270-6AC6-6945-9B67-74D3F8699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12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1"/>
    </w:pPr>
    <w:rPr>
      <w:rFonts w:ascii="Calibri" w:eastAsia="Calibri" w:hAnsi="Calibri" w:cs="Calibr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E4D7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" w:eastAsia="Calibri" w:hAnsi="Calibri" w:cs="Calibri"/>
      <w:i/>
      <w:color w:val="2E75B5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0A3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16F"/>
  </w:style>
  <w:style w:type="paragraph" w:styleId="Footer">
    <w:name w:val="footer"/>
    <w:basedOn w:val="Normal"/>
    <w:link w:val="FooterChar"/>
    <w:uiPriority w:val="99"/>
    <w:unhideWhenUsed/>
    <w:rsid w:val="000A3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w.cornell.edu/wex/attorney-client_privileg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olo.com/legal-encyclopedia/attorney-client-privile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654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Noah Jeub</cp:lastModifiedBy>
  <cp:revision>3</cp:revision>
  <dcterms:created xsi:type="dcterms:W3CDTF">2019-02-10T20:35:00Z</dcterms:created>
  <dcterms:modified xsi:type="dcterms:W3CDTF">2019-02-16T16:44:00Z</dcterms:modified>
</cp:coreProperties>
</file>